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CF5C" w14:textId="77777777" w:rsidR="00982F12" w:rsidRPr="00982F12" w:rsidRDefault="00982F12" w:rsidP="00982F12">
      <w:pPr>
        <w:keepNext/>
        <w:keepLines/>
        <w:spacing w:after="0" w:line="360" w:lineRule="auto"/>
        <w:outlineLvl w:val="0"/>
        <w:rPr>
          <w:rFonts w:ascii="IRNazanin" w:eastAsia="Times New Roman" w:hAnsi="IRNazanin" w:cs="IRNazanin"/>
          <w:b/>
          <w:bCs/>
          <w:color w:val="000000"/>
          <w:sz w:val="28"/>
          <w:szCs w:val="28"/>
          <w:rtl/>
          <w:lang w:eastAsia="en-US"/>
        </w:rPr>
      </w:pPr>
      <w:bookmarkStart w:id="0" w:name="_Toc122121299"/>
      <w:r w:rsidRPr="00982F12">
        <w:rPr>
          <w:rFonts w:ascii="IRNazanin" w:eastAsia="Times New Roman" w:hAnsi="IRNazanin" w:cs="IRNazanin"/>
          <w:b/>
          <w:bCs/>
          <w:color w:val="000000"/>
          <w:sz w:val="28"/>
          <w:szCs w:val="28"/>
          <w:rtl/>
          <w:lang w:eastAsia="en-US"/>
        </w:rPr>
        <w:t>چکیده</w:t>
      </w:r>
      <w:bookmarkEnd w:id="0"/>
    </w:p>
    <w:p w14:paraId="3007C5A1" w14:textId="77777777" w:rsidR="00982F12" w:rsidRPr="00982F12" w:rsidRDefault="00982F12" w:rsidP="00982F12">
      <w:pPr>
        <w:spacing w:after="0" w:line="360" w:lineRule="auto"/>
        <w:jc w:val="both"/>
        <w:rPr>
          <w:rFonts w:ascii="IRNazanin" w:eastAsia="Calibri" w:hAnsi="IRNazanin" w:cs="IRNazanin"/>
          <w:b/>
          <w:bCs/>
          <w:sz w:val="28"/>
          <w:szCs w:val="28"/>
          <w:rtl/>
          <w:lang w:eastAsia="en-US"/>
        </w:rPr>
      </w:pPr>
      <w:r w:rsidRPr="00982F12">
        <w:rPr>
          <w:rFonts w:ascii="IRNazanin" w:eastAsia="Calibri" w:hAnsi="IRNazanin" w:cs="IRNazanin"/>
          <w:b/>
          <w:bCs/>
          <w:sz w:val="28"/>
          <w:szCs w:val="28"/>
          <w:rtl/>
          <w:lang w:eastAsia="en-US"/>
        </w:rPr>
        <w:t>مقدمه</w:t>
      </w:r>
    </w:p>
    <w:p w14:paraId="353576B9" w14:textId="77777777" w:rsidR="00982F12" w:rsidRPr="00982F12" w:rsidRDefault="00982F12" w:rsidP="00982F12">
      <w:pPr>
        <w:spacing w:after="0" w:line="360" w:lineRule="auto"/>
        <w:ind w:firstLine="567"/>
        <w:jc w:val="both"/>
        <w:rPr>
          <w:rFonts w:ascii="IRNazanin" w:eastAsia="Calibri" w:hAnsi="IRNazanin" w:cs="IRNazanin"/>
          <w:sz w:val="28"/>
          <w:szCs w:val="28"/>
          <w:rtl/>
          <w:lang w:eastAsia="en-US"/>
        </w:rPr>
      </w:pPr>
      <w:r w:rsidRPr="00982F12">
        <w:rPr>
          <w:rFonts w:ascii="IRNazanin" w:eastAsia="Calibri" w:hAnsi="IRNazanin" w:cs="IRNazanin"/>
          <w:sz w:val="28"/>
          <w:szCs w:val="28"/>
          <w:rtl/>
          <w:lang w:eastAsia="en-US"/>
        </w:rPr>
        <w:t>بیمارستان‌ها به ‌عنوان خط مقدم مقابله با حوادث هستند. حوادث شیمیایی، بیولوژیک، رادیولوژیکی و هسته‌ای (</w:t>
      </w:r>
      <w:r w:rsidRPr="00982F12">
        <w:rPr>
          <w:rFonts w:ascii="IRNazanin" w:eastAsia="Calibri" w:hAnsi="IRNazanin" w:cs="IRNazanin"/>
          <w:sz w:val="28"/>
          <w:szCs w:val="28"/>
          <w:lang w:eastAsia="en-US"/>
        </w:rPr>
        <w:t>CBRN</w:t>
      </w:r>
      <w:r w:rsidRPr="00982F12">
        <w:rPr>
          <w:rFonts w:ascii="IRNazanin" w:eastAsia="Calibri" w:hAnsi="IRNazanin" w:cs="IRNazanin"/>
          <w:sz w:val="28"/>
          <w:szCs w:val="28"/>
          <w:rtl/>
          <w:lang w:eastAsia="en-US"/>
        </w:rPr>
        <w:t xml:space="preserve">) وقایع نگران‌کننده‌ای برای دولت‌ها، ارائه‌کنندگان خدمات بهداشتی - درمانی و مردم می‌باشند. از این رو باید برای مقابله با حوادث شیمیایی، بیولوژیک، رادیولوژیکی و هسته‌ای آمادگی‌های لازم را داشته باشند. هدف از انجام این مطالعه، ارزیابی آمادگی بیمارستانی در برابر حوادث شیمیایی، زیستی، رادیولوژیک و هسته‌ای و ارائه الگو بود. </w:t>
      </w:r>
    </w:p>
    <w:p w14:paraId="5F186AC0" w14:textId="77777777" w:rsidR="00982F12" w:rsidRPr="00982F12" w:rsidRDefault="00982F12" w:rsidP="00982F12">
      <w:pPr>
        <w:spacing w:before="240" w:after="0" w:line="360" w:lineRule="auto"/>
        <w:jc w:val="both"/>
        <w:rPr>
          <w:rFonts w:ascii="IRNazanin" w:eastAsia="Calibri" w:hAnsi="IRNazanin" w:cs="IRNazanin"/>
          <w:b/>
          <w:bCs/>
          <w:sz w:val="28"/>
          <w:szCs w:val="28"/>
          <w:rtl/>
          <w:lang w:eastAsia="en-US"/>
        </w:rPr>
      </w:pPr>
      <w:r w:rsidRPr="00982F12">
        <w:rPr>
          <w:rFonts w:ascii="IRNazanin" w:eastAsia="Calibri" w:hAnsi="IRNazanin" w:cs="IRNazanin"/>
          <w:b/>
          <w:bCs/>
          <w:sz w:val="28"/>
          <w:szCs w:val="28"/>
          <w:rtl/>
          <w:lang w:eastAsia="en-US"/>
        </w:rPr>
        <w:t>مواد و روش‌ها</w:t>
      </w:r>
    </w:p>
    <w:p w14:paraId="46C435E5" w14:textId="77777777" w:rsidR="00982F12" w:rsidRPr="00982F12" w:rsidRDefault="00982F12" w:rsidP="00982F12">
      <w:pPr>
        <w:spacing w:after="0" w:line="360" w:lineRule="auto"/>
        <w:ind w:firstLine="567"/>
        <w:jc w:val="both"/>
        <w:rPr>
          <w:rFonts w:ascii="IRNazanin" w:eastAsia="Calibri" w:hAnsi="IRNazanin" w:cs="IRNazanin"/>
          <w:color w:val="000000"/>
          <w:sz w:val="26"/>
          <w:szCs w:val="28"/>
          <w:rtl/>
          <w:lang w:eastAsia="en-US" w:bidi="ar-SA"/>
        </w:rPr>
      </w:pPr>
      <w:r w:rsidRPr="00982F12">
        <w:rPr>
          <w:rFonts w:ascii="IRNazanin" w:eastAsia="Calibri" w:hAnsi="IRNazanin" w:cs="IRNazanin"/>
          <w:sz w:val="28"/>
          <w:szCs w:val="28"/>
          <w:rtl/>
          <w:lang w:eastAsia="en-US" w:bidi="ar-SA"/>
        </w:rPr>
        <w:t>این مطالعه از نوع مطالعات ترکیبی متوالی</w:t>
      </w:r>
      <w:r w:rsidRPr="00982F12">
        <w:rPr>
          <w:rFonts w:ascii="IRNazanin" w:eastAsia="Calibri" w:hAnsi="IRNazanin" w:cs="IRNazanin" w:hint="cs"/>
          <w:sz w:val="28"/>
          <w:szCs w:val="28"/>
          <w:rtl/>
          <w:lang w:eastAsia="en-US" w:bidi="ar-SA"/>
        </w:rPr>
        <w:t xml:space="preserve"> اکتشافی</w:t>
      </w:r>
      <w:r w:rsidRPr="00982F12">
        <w:rPr>
          <w:rFonts w:ascii="IRNazanin" w:eastAsia="Calibri" w:hAnsi="IRNazanin" w:cs="IRNazanin"/>
          <w:sz w:val="28"/>
          <w:szCs w:val="28"/>
          <w:rtl/>
          <w:lang w:eastAsia="en-US" w:bidi="ar-SA"/>
        </w:rPr>
        <w:t xml:space="preserve"> می</w:t>
      </w:r>
      <w:r w:rsidRPr="00982F12">
        <w:rPr>
          <w:rFonts w:ascii="IRNazanin" w:eastAsia="Calibri" w:hAnsi="IRNazanin" w:cs="IRNazanin"/>
          <w:sz w:val="28"/>
          <w:szCs w:val="28"/>
          <w:rtl/>
          <w:lang w:eastAsia="en-US" w:bidi="ar-SA"/>
        </w:rPr>
        <w:softHyphen/>
        <w:t>باشد که در سه فاز</w:t>
      </w:r>
      <w:r w:rsidRPr="00982F12">
        <w:rPr>
          <w:rFonts w:ascii="IRNazanin" w:eastAsia="Calibri" w:hAnsi="IRNazanin" w:cs="IRNazanin" w:hint="cs"/>
          <w:sz w:val="28"/>
          <w:szCs w:val="28"/>
          <w:rtl/>
          <w:lang w:eastAsia="en-US"/>
        </w:rPr>
        <w:t>؛ میدانی، مرور نظام‌مند و طراحی الگو</w:t>
      </w:r>
      <w:r w:rsidRPr="00982F12">
        <w:rPr>
          <w:rFonts w:ascii="IRNazanin" w:eastAsia="Calibri" w:hAnsi="IRNazanin" w:cs="IRNazanin"/>
          <w:sz w:val="28"/>
          <w:szCs w:val="28"/>
          <w:rtl/>
          <w:lang w:eastAsia="en-US" w:bidi="ar-SA"/>
        </w:rPr>
        <w:t xml:space="preserve"> اجرا شد. </w:t>
      </w:r>
      <w:r w:rsidRPr="00982F12">
        <w:rPr>
          <w:rFonts w:ascii="IRNazanin" w:eastAsia="Calibri" w:hAnsi="IRNazanin" w:cs="IRNazanin"/>
          <w:sz w:val="28"/>
          <w:szCs w:val="28"/>
          <w:rtl/>
          <w:lang w:eastAsia="en-US"/>
        </w:rPr>
        <w:t xml:space="preserve">جامعه آماری مطالعه را مدیران داخلی و مسئولین بخش های تخصصی بیمارستان‌های علوم پزشکی استان آذربایجان غربی تشکیل دادند. جهت رسیدن به هر یک از اهداف این پژوهش از چک‌لیست ارزیابی "مركز عالی برای آمادگی شرایط اضطراری کشور کانادا " برای تعیین میزان آمادگی بیمارستان‌های موردمطالعه در حوادث </w:t>
      </w:r>
      <w:r w:rsidRPr="00982F12">
        <w:rPr>
          <w:rFonts w:ascii="IRNazanin" w:eastAsia="Calibri" w:hAnsi="IRNazanin" w:cs="IRNazanin"/>
          <w:sz w:val="28"/>
          <w:szCs w:val="28"/>
          <w:lang w:eastAsia="en-US"/>
        </w:rPr>
        <w:t>CBRN</w:t>
      </w:r>
      <w:r w:rsidRPr="00982F12">
        <w:rPr>
          <w:rFonts w:ascii="IRNazanin" w:eastAsia="Calibri" w:hAnsi="IRNazanin" w:cs="IRNazanin"/>
          <w:sz w:val="28"/>
          <w:szCs w:val="28"/>
          <w:rtl/>
          <w:lang w:eastAsia="en-US"/>
        </w:rPr>
        <w:t xml:space="preserve"> استفاده شد. همچنین از بررسی مستندات و آمار و اطلاعات موجود ( مطالعه سیستماتیک ) و از روش‌های مصاحبه ( مطالعه کیفی ) استفاده شد و در نهایت با استفاده از داده های مستخرج شده از روش‌های فوق الگوی اولیه مستخرج </w:t>
      </w:r>
      <w:r w:rsidRPr="00982F12">
        <w:rPr>
          <w:rFonts w:ascii="IRNazanin" w:eastAsia="Calibri" w:hAnsi="IRNazanin" w:cs="IRNazanin" w:hint="cs"/>
          <w:sz w:val="28"/>
          <w:szCs w:val="28"/>
          <w:rtl/>
          <w:lang w:eastAsia="en-US"/>
        </w:rPr>
        <w:t>گردید</w:t>
      </w:r>
      <w:r w:rsidRPr="00982F12">
        <w:rPr>
          <w:rFonts w:ascii="IRNazanin" w:eastAsia="Calibri" w:hAnsi="IRNazanin" w:cs="IRNazanin"/>
          <w:sz w:val="28"/>
          <w:szCs w:val="28"/>
          <w:rtl/>
          <w:lang w:eastAsia="en-US"/>
        </w:rPr>
        <w:t xml:space="preserve"> و در نهایت با بهره‌گیری از تیمی متشکل از خبرگان و صاحب ‌نظران الگوی نهایی ایجاد شد.</w:t>
      </w:r>
    </w:p>
    <w:p w14:paraId="70546C7A" w14:textId="77777777" w:rsidR="00982F12" w:rsidRPr="00982F12" w:rsidRDefault="00982F12" w:rsidP="00982F12">
      <w:pPr>
        <w:spacing w:before="240" w:after="0" w:line="360" w:lineRule="auto"/>
        <w:jc w:val="both"/>
        <w:rPr>
          <w:rFonts w:ascii="IRNazanin" w:eastAsia="Calibri" w:hAnsi="IRNazanin" w:cs="IRNazanin"/>
          <w:b/>
          <w:bCs/>
          <w:sz w:val="28"/>
          <w:szCs w:val="28"/>
          <w:rtl/>
          <w:lang w:eastAsia="en-US"/>
        </w:rPr>
      </w:pPr>
      <w:r w:rsidRPr="00982F12">
        <w:rPr>
          <w:rFonts w:ascii="IRNazanin" w:eastAsia="Calibri" w:hAnsi="IRNazanin" w:cs="IRNazanin"/>
          <w:b/>
          <w:bCs/>
          <w:sz w:val="28"/>
          <w:szCs w:val="28"/>
          <w:rtl/>
          <w:lang w:eastAsia="en-US"/>
        </w:rPr>
        <w:t>یافته‌ها</w:t>
      </w:r>
    </w:p>
    <w:p w14:paraId="71D27FCD" w14:textId="77777777" w:rsidR="00982F12" w:rsidRPr="00982F12" w:rsidRDefault="00982F12" w:rsidP="00982F12">
      <w:pPr>
        <w:spacing w:after="0" w:line="360" w:lineRule="auto"/>
        <w:ind w:firstLine="567"/>
        <w:jc w:val="both"/>
        <w:rPr>
          <w:rFonts w:ascii="IRNazanin" w:eastAsia="Calibri" w:hAnsi="IRNazanin" w:cs="IRNazanin"/>
          <w:sz w:val="28"/>
          <w:szCs w:val="28"/>
          <w:rtl/>
          <w:lang w:eastAsia="en-US"/>
        </w:rPr>
      </w:pPr>
      <w:r w:rsidRPr="00982F12">
        <w:rPr>
          <w:rFonts w:ascii="IRNazanin" w:eastAsia="Calibri" w:hAnsi="IRNazanin" w:cs="IRNazanin" w:hint="cs"/>
          <w:sz w:val="28"/>
          <w:szCs w:val="28"/>
          <w:rtl/>
          <w:lang w:eastAsia="en-US"/>
        </w:rPr>
        <w:t xml:space="preserve">نتایج مطالعه نشان داد که میانگین نمرات بیمارستان‌های مورد مطالعه در بعد شیمیایی 56/11 (01/5 </w:t>
      </w:r>
      <w:r w:rsidRPr="00982F12">
        <w:rPr>
          <w:rFonts w:ascii="IRNazanin" w:eastAsia="Calibri" w:hAnsi="IRNazanin" w:cs="IRNazanin"/>
          <w:sz w:val="28"/>
          <w:szCs w:val="28"/>
          <w:rtl/>
          <w:lang w:eastAsia="en-US"/>
        </w:rPr>
        <w:t>±</w:t>
      </w:r>
      <w:r w:rsidRPr="00982F12">
        <w:rPr>
          <w:rFonts w:ascii="IRNazanin" w:eastAsia="Calibri" w:hAnsi="IRNazanin" w:cs="IRNazanin" w:hint="cs"/>
          <w:sz w:val="28"/>
          <w:szCs w:val="28"/>
          <w:rtl/>
          <w:lang w:eastAsia="en-US"/>
        </w:rPr>
        <w:t xml:space="preserve">) از 44 نمره، بعد زیستی (بیولوژیک) 7/42 (19/9 </w:t>
      </w:r>
      <w:r w:rsidRPr="00982F12">
        <w:rPr>
          <w:rFonts w:ascii="IRNazanin" w:eastAsia="Calibri" w:hAnsi="IRNazanin" w:cs="IRNazanin"/>
          <w:sz w:val="28"/>
          <w:szCs w:val="28"/>
          <w:rtl/>
          <w:lang w:eastAsia="en-US"/>
        </w:rPr>
        <w:t>±</w:t>
      </w:r>
      <w:r w:rsidRPr="00982F12">
        <w:rPr>
          <w:rFonts w:ascii="IRNazanin" w:eastAsia="Calibri" w:hAnsi="IRNazanin" w:cs="IRNazanin" w:hint="cs"/>
          <w:sz w:val="28"/>
          <w:szCs w:val="28"/>
          <w:rtl/>
          <w:lang w:eastAsia="en-US"/>
        </w:rPr>
        <w:t xml:space="preserve">) از 85 نمره، بعد هسته‌ای و رادیولوژیک 8/11 (14/5 </w:t>
      </w:r>
      <w:r w:rsidRPr="00982F12">
        <w:rPr>
          <w:rFonts w:ascii="IRNazanin" w:eastAsia="Calibri" w:hAnsi="IRNazanin" w:cs="IRNazanin"/>
          <w:sz w:val="28"/>
          <w:szCs w:val="28"/>
          <w:rtl/>
          <w:lang w:eastAsia="en-US"/>
        </w:rPr>
        <w:t>±</w:t>
      </w:r>
      <w:r w:rsidRPr="00982F12">
        <w:rPr>
          <w:rFonts w:ascii="IRNazanin" w:eastAsia="Calibri" w:hAnsi="IRNazanin" w:cs="IRNazanin" w:hint="cs"/>
          <w:sz w:val="28"/>
          <w:szCs w:val="28"/>
          <w:rtl/>
          <w:lang w:eastAsia="en-US"/>
        </w:rPr>
        <w:t xml:space="preserve">) از 39 نمره، و بعد عمومی نیز 19/11 (59/6 </w:t>
      </w:r>
      <w:r w:rsidRPr="00982F12">
        <w:rPr>
          <w:rFonts w:ascii="IRNazanin" w:eastAsia="Calibri" w:hAnsi="IRNazanin" w:cs="IRNazanin"/>
          <w:sz w:val="28"/>
          <w:szCs w:val="28"/>
          <w:rtl/>
          <w:lang w:eastAsia="en-US"/>
        </w:rPr>
        <w:t>±</w:t>
      </w:r>
      <w:r w:rsidRPr="00982F12">
        <w:rPr>
          <w:rFonts w:ascii="IRNazanin" w:eastAsia="Calibri" w:hAnsi="IRNazanin" w:cs="IRNazanin" w:hint="cs"/>
          <w:sz w:val="28"/>
          <w:szCs w:val="28"/>
          <w:rtl/>
          <w:lang w:eastAsia="en-US"/>
        </w:rPr>
        <w:t xml:space="preserve">) از 58 نمره بوده است. به طور کلی نتایج این بخش از مطالعه نشان داد که بیمارستان‌های مورد مطالعه آمادگی، ظرفیت‌ها و توانایی‌های بسیار کمی جهت مقابله با حوادث داشتند. </w:t>
      </w:r>
      <w:r w:rsidRPr="00982F12">
        <w:rPr>
          <w:rFonts w:ascii="IRNazanin" w:eastAsia="Calibri" w:hAnsi="IRNazanin" w:cs="IRNazanin" w:hint="cs"/>
          <w:sz w:val="28"/>
          <w:szCs w:val="28"/>
          <w:rtl/>
          <w:lang w:eastAsia="en-US" w:bidi="ar-SA"/>
        </w:rPr>
        <w:t xml:space="preserve">در بخش مرور نظام‌مند 15 مقاله که در ارتباط با آمادگی بیمارستان‌های نقاط مختلف جهان در برابر حوادث </w:t>
      </w:r>
      <w:r w:rsidRPr="00982F12">
        <w:rPr>
          <w:rFonts w:ascii="IRNazanin" w:eastAsia="Calibri" w:hAnsi="IRNazanin" w:cs="IRNazanin"/>
          <w:sz w:val="28"/>
          <w:szCs w:val="28"/>
          <w:lang w:eastAsia="en-US" w:bidi="ar-SA"/>
        </w:rPr>
        <w:t xml:space="preserve"> CBRN</w:t>
      </w:r>
      <w:r w:rsidRPr="00982F12">
        <w:rPr>
          <w:rFonts w:ascii="IRNazanin" w:eastAsia="Calibri" w:hAnsi="IRNazanin" w:cs="IRNazanin" w:hint="cs"/>
          <w:sz w:val="28"/>
          <w:szCs w:val="28"/>
          <w:rtl/>
          <w:lang w:eastAsia="en-US" w:bidi="ar-SA"/>
        </w:rPr>
        <w:t xml:space="preserve"> منتشر شده بودند مورد ارزیابی، تجزیه و تحلیل قرار گرفت. نتایج نشان داد که هیچ یک از بیمارستان‌هایی که در مطالعات مختلف شرکت کردند توانایی مطلوبی در برابر حوادث </w:t>
      </w:r>
      <w:r w:rsidRPr="00982F12">
        <w:rPr>
          <w:rFonts w:ascii="IRNazanin" w:eastAsia="Calibri" w:hAnsi="IRNazanin" w:cs="IRNazanin"/>
          <w:sz w:val="28"/>
          <w:szCs w:val="28"/>
          <w:lang w:eastAsia="en-US" w:bidi="ar-SA"/>
        </w:rPr>
        <w:t>CBRN</w:t>
      </w:r>
      <w:r w:rsidRPr="00982F12">
        <w:rPr>
          <w:rFonts w:ascii="IRNazanin" w:eastAsia="Calibri" w:hAnsi="IRNazanin" w:cs="IRNazanin" w:hint="cs"/>
          <w:sz w:val="28"/>
          <w:szCs w:val="28"/>
          <w:rtl/>
          <w:lang w:eastAsia="en-US" w:bidi="ar-SA"/>
        </w:rPr>
        <w:t xml:space="preserve"> را ندارند و باید در زمینه‌های مختلف مثل آموزش کارکنان، برنامه‌ریزی جهت مقابله با حوادث، تجهیزات حفاظت فردی، درک خطر، آلودگی زدایی</w:t>
      </w:r>
      <w:r w:rsidRPr="00982F12">
        <w:rPr>
          <w:rFonts w:ascii="IRNazanin" w:eastAsia="Calibri" w:hAnsi="IRNazanin" w:cs="IRNazanin"/>
          <w:sz w:val="28"/>
          <w:szCs w:val="28"/>
          <w:rtl/>
          <w:lang w:eastAsia="en-US" w:bidi="ar-SA"/>
        </w:rPr>
        <w:t xml:space="preserve"> </w:t>
      </w:r>
      <w:r w:rsidRPr="00982F12">
        <w:rPr>
          <w:rFonts w:ascii="IRNazanin" w:eastAsia="Calibri" w:hAnsi="IRNazanin" w:cs="IRNazanin" w:hint="cs"/>
          <w:sz w:val="28"/>
          <w:szCs w:val="28"/>
          <w:rtl/>
          <w:lang w:eastAsia="en-US" w:bidi="ar-SA"/>
        </w:rPr>
        <w:t xml:space="preserve">مراکز و بخش‌ها، تشخیص آلودگی </w:t>
      </w:r>
      <w:r w:rsidRPr="00982F12">
        <w:rPr>
          <w:rFonts w:ascii="IRNazanin" w:eastAsia="Calibri" w:hAnsi="IRNazanin" w:cs="IRNazanin"/>
          <w:sz w:val="28"/>
          <w:szCs w:val="28"/>
          <w:lang w:eastAsia="en-US" w:bidi="ar-SA"/>
        </w:rPr>
        <w:lastRenderedPageBreak/>
        <w:t>CBRN</w:t>
      </w:r>
      <w:r w:rsidRPr="00982F12">
        <w:rPr>
          <w:rFonts w:ascii="IRNazanin" w:eastAsia="Calibri" w:hAnsi="IRNazanin" w:cs="IRNazanin" w:hint="cs"/>
          <w:sz w:val="28"/>
          <w:szCs w:val="28"/>
          <w:rtl/>
          <w:lang w:eastAsia="en-US" w:bidi="ar-SA"/>
        </w:rPr>
        <w:t>، در دسترس بودن دارو و پادزهر، حضور متخصصین و کارکنان حوزه بهداشت در بخش، سطح آمادگی خود را ارتقاء دهند. طبق الگوی بومی طراحی شده برای آمادگی بیمارستان‌ها در مقابله با حوادث شیمیایی، زیستی، رادیولوژیک و هسته‌ای،  آیتم‌های اصلی آن شامل حساس‌سازی، درک خطر، برنامه‌ریزی، اجرا، افزایش ظرفیت و افزایش آمادگی بیمارستان‌ها هستند.</w:t>
      </w:r>
    </w:p>
    <w:p w14:paraId="337DC280" w14:textId="77777777" w:rsidR="00982F12" w:rsidRPr="00982F12" w:rsidRDefault="00982F12" w:rsidP="00982F12">
      <w:pPr>
        <w:spacing w:before="240" w:after="0" w:line="360" w:lineRule="auto"/>
        <w:jc w:val="both"/>
        <w:rPr>
          <w:rFonts w:ascii="IRNazanin" w:eastAsia="Calibri" w:hAnsi="IRNazanin" w:cs="IRNazanin"/>
          <w:b/>
          <w:bCs/>
          <w:sz w:val="28"/>
          <w:szCs w:val="28"/>
          <w:rtl/>
          <w:lang w:eastAsia="en-US"/>
        </w:rPr>
      </w:pPr>
      <w:r w:rsidRPr="00982F12">
        <w:rPr>
          <w:rFonts w:ascii="IRNazanin" w:eastAsia="Calibri" w:hAnsi="IRNazanin" w:cs="IRNazanin"/>
          <w:b/>
          <w:bCs/>
          <w:sz w:val="28"/>
          <w:szCs w:val="28"/>
          <w:rtl/>
          <w:lang w:eastAsia="en-US"/>
        </w:rPr>
        <w:t>نتیجه‌گیری</w:t>
      </w:r>
    </w:p>
    <w:p w14:paraId="7A9B790B" w14:textId="77777777" w:rsidR="00982F12" w:rsidRPr="00982F12" w:rsidRDefault="00982F12" w:rsidP="00982F12">
      <w:pPr>
        <w:spacing w:after="0" w:line="360" w:lineRule="auto"/>
        <w:ind w:firstLine="567"/>
        <w:jc w:val="both"/>
        <w:rPr>
          <w:rFonts w:ascii="IRNazanin" w:eastAsia="Times New Roman" w:hAnsi="IRNazanin" w:cs="IRNazanin"/>
          <w:sz w:val="28"/>
          <w:szCs w:val="28"/>
          <w:rtl/>
          <w:lang w:eastAsia="en-US" w:bidi="ar-SA"/>
        </w:rPr>
      </w:pPr>
      <w:r w:rsidRPr="00982F12">
        <w:rPr>
          <w:rFonts w:ascii="IRNazanin" w:eastAsia="Calibri" w:hAnsi="IRNazanin" w:cs="IRNazanin" w:hint="cs"/>
          <w:sz w:val="28"/>
          <w:szCs w:val="28"/>
          <w:rtl/>
          <w:lang w:eastAsia="en-US"/>
        </w:rPr>
        <w:t xml:space="preserve">در مجموع آمادگی بیمارستان‌ها در مقابل حوادث </w:t>
      </w:r>
      <w:r w:rsidRPr="00982F12">
        <w:rPr>
          <w:rFonts w:ascii="IRNazanin" w:eastAsia="Calibri" w:hAnsi="IRNazanin" w:cs="IRNazanin"/>
          <w:sz w:val="28"/>
          <w:szCs w:val="28"/>
          <w:lang w:eastAsia="en-US"/>
        </w:rPr>
        <w:t>CBRN</w:t>
      </w:r>
      <w:r w:rsidRPr="00982F12">
        <w:rPr>
          <w:rFonts w:ascii="IRNazanin" w:eastAsia="Calibri" w:hAnsi="IRNazanin" w:cs="IRNazanin" w:hint="cs"/>
          <w:sz w:val="28"/>
          <w:szCs w:val="28"/>
          <w:rtl/>
          <w:lang w:eastAsia="en-US"/>
        </w:rPr>
        <w:t xml:space="preserve"> چندان مطلوب نمی‌باشد و بایستی سیاست‌گزاری مناسبی در جهت بهبود آن صورت گیرد. الگوی طراحی شده می‌تواند راهنمای مناسبی برای بهبود سطح آمادگی بیمارستان‌ها در برابر حوادث </w:t>
      </w:r>
      <w:r w:rsidRPr="00982F12">
        <w:rPr>
          <w:rFonts w:ascii="IRNazanin" w:eastAsia="Calibri" w:hAnsi="IRNazanin" w:cs="IRNazanin"/>
          <w:sz w:val="28"/>
          <w:szCs w:val="28"/>
          <w:lang w:eastAsia="en-US"/>
        </w:rPr>
        <w:t>CBRN</w:t>
      </w:r>
      <w:r w:rsidRPr="00982F12">
        <w:rPr>
          <w:rFonts w:ascii="IRNazanin" w:eastAsia="Calibri" w:hAnsi="IRNazanin" w:cs="IRNazanin" w:hint="cs"/>
          <w:sz w:val="28"/>
          <w:szCs w:val="28"/>
          <w:rtl/>
          <w:lang w:eastAsia="en-US"/>
        </w:rPr>
        <w:t xml:space="preserve"> باشد و به مدیران بیمارستان‌ها کمک نماید. </w:t>
      </w:r>
      <w:r w:rsidRPr="00982F12">
        <w:rPr>
          <w:rFonts w:ascii="IRNazanin" w:eastAsia="Times New Roman" w:hAnsi="IRNazanin" w:cs="IRNazanin" w:hint="cs"/>
          <w:sz w:val="28"/>
          <w:szCs w:val="28"/>
          <w:rtl/>
          <w:lang w:eastAsia="en-US" w:bidi="ar-SA"/>
        </w:rPr>
        <w:t>این الگو</w:t>
      </w:r>
      <w:r w:rsidRPr="00982F12">
        <w:rPr>
          <w:rFonts w:ascii="IRNazanin" w:eastAsia="Times New Roman" w:hAnsi="IRNazanin" w:cs="IRNazanin"/>
          <w:sz w:val="28"/>
          <w:szCs w:val="28"/>
          <w:rtl/>
          <w:lang w:eastAsia="en-US" w:bidi="ar-SA"/>
        </w:rPr>
        <w:t xml:space="preserve"> می‌تواند منبع و الگوی مفید و با ارزشی برای دیگر </w:t>
      </w:r>
      <w:r w:rsidRPr="00982F12">
        <w:rPr>
          <w:rFonts w:ascii="IRNazanin" w:eastAsia="Times New Roman" w:hAnsi="IRNazanin" w:cs="IRNazanin" w:hint="cs"/>
          <w:sz w:val="28"/>
          <w:szCs w:val="28"/>
          <w:rtl/>
          <w:lang w:eastAsia="en-US" w:bidi="ar-SA"/>
        </w:rPr>
        <w:t>دانشگاه</w:t>
      </w:r>
      <w:r w:rsidRPr="00982F12">
        <w:rPr>
          <w:rFonts w:ascii="IRNazanin" w:eastAsia="Times New Roman" w:hAnsi="IRNazanin" w:cs="IRNazanin" w:hint="eastAsia"/>
          <w:sz w:val="28"/>
          <w:szCs w:val="28"/>
          <w:rtl/>
          <w:lang w:eastAsia="en-US" w:bidi="ar-SA"/>
        </w:rPr>
        <w:t>‌</w:t>
      </w:r>
      <w:r w:rsidRPr="00982F12">
        <w:rPr>
          <w:rFonts w:ascii="IRNazanin" w:eastAsia="Times New Roman" w:hAnsi="IRNazanin" w:cs="IRNazanin" w:hint="cs"/>
          <w:sz w:val="28"/>
          <w:szCs w:val="28"/>
          <w:rtl/>
          <w:lang w:eastAsia="en-US" w:bidi="ar-SA"/>
        </w:rPr>
        <w:t>های علوم پزشکی کشور و بیمارستان</w:t>
      </w:r>
      <w:r w:rsidRPr="00982F12">
        <w:rPr>
          <w:rFonts w:ascii="IRNazanin" w:eastAsia="Times New Roman" w:hAnsi="IRNazanin" w:cs="IRNazanin" w:hint="eastAsia"/>
          <w:sz w:val="28"/>
          <w:szCs w:val="28"/>
          <w:lang w:eastAsia="en-US" w:bidi="ar-SA"/>
        </w:rPr>
        <w:t>‌</w:t>
      </w:r>
      <w:r w:rsidRPr="00982F12">
        <w:rPr>
          <w:rFonts w:ascii="IRNazanin" w:eastAsia="Times New Roman" w:hAnsi="IRNazanin" w:cs="IRNazanin" w:hint="cs"/>
          <w:sz w:val="28"/>
          <w:szCs w:val="28"/>
          <w:rtl/>
          <w:lang w:eastAsia="en-US" w:bidi="ar-SA"/>
        </w:rPr>
        <w:t xml:space="preserve">های کشور </w:t>
      </w:r>
      <w:r w:rsidRPr="00982F12">
        <w:rPr>
          <w:rFonts w:ascii="IRNazanin" w:eastAsia="Times New Roman" w:hAnsi="IRNazanin" w:cs="IRNazanin"/>
          <w:sz w:val="28"/>
          <w:szCs w:val="28"/>
          <w:rtl/>
          <w:lang w:eastAsia="en-US" w:bidi="ar-SA"/>
        </w:rPr>
        <w:t>باشد.</w:t>
      </w:r>
      <w:r w:rsidRPr="00982F12">
        <w:rPr>
          <w:rFonts w:ascii="IRNazanin" w:eastAsia="Calibri" w:hAnsi="IRNazanin" w:cs="IRNazanin" w:hint="cs"/>
          <w:sz w:val="28"/>
          <w:szCs w:val="28"/>
          <w:rtl/>
          <w:lang w:eastAsia="en-US"/>
        </w:rPr>
        <w:t xml:space="preserve"> </w:t>
      </w:r>
      <w:r w:rsidRPr="00982F12">
        <w:rPr>
          <w:rFonts w:ascii="IRNazanin" w:eastAsia="Times New Roman" w:hAnsi="IRNazanin" w:cs="IRNazanin" w:hint="cs"/>
          <w:sz w:val="28"/>
          <w:szCs w:val="28"/>
          <w:rtl/>
          <w:lang w:eastAsia="en-US" w:bidi="ar-SA"/>
        </w:rPr>
        <w:t>همچنین بیمارستان</w:t>
      </w:r>
      <w:r w:rsidRPr="00982F12">
        <w:rPr>
          <w:rFonts w:ascii="IRNazanin" w:eastAsia="Times New Roman" w:hAnsi="IRNazanin" w:cs="IRNazanin" w:hint="eastAsia"/>
          <w:sz w:val="28"/>
          <w:szCs w:val="28"/>
          <w:lang w:eastAsia="en-US" w:bidi="ar-SA"/>
        </w:rPr>
        <w:t>‌</w:t>
      </w:r>
      <w:r w:rsidRPr="00982F12">
        <w:rPr>
          <w:rFonts w:ascii="IRNazanin" w:eastAsia="Times New Roman" w:hAnsi="IRNazanin" w:cs="IRNazanin" w:hint="cs"/>
          <w:sz w:val="28"/>
          <w:szCs w:val="28"/>
          <w:rtl/>
          <w:lang w:eastAsia="en-US" w:bidi="ar-SA"/>
        </w:rPr>
        <w:t xml:space="preserve">ها برای مقابله با حوادث </w:t>
      </w:r>
      <w:r w:rsidRPr="00982F12">
        <w:rPr>
          <w:rFonts w:ascii="IRNazanin" w:eastAsia="Calibri" w:hAnsi="IRNazanin" w:cs="IRNazanin"/>
          <w:sz w:val="28"/>
          <w:szCs w:val="28"/>
          <w:lang w:eastAsia="en-US"/>
        </w:rPr>
        <w:t>CBRN</w:t>
      </w:r>
      <w:r w:rsidRPr="00982F12">
        <w:rPr>
          <w:rFonts w:ascii="IRNazanin" w:eastAsia="Times New Roman" w:hAnsi="IRNazanin" w:cs="IRNazanin" w:hint="cs"/>
          <w:sz w:val="28"/>
          <w:szCs w:val="28"/>
          <w:rtl/>
          <w:lang w:eastAsia="en-US" w:bidi="ar-SA"/>
        </w:rPr>
        <w:t xml:space="preserve"> با چالش</w:t>
      </w:r>
      <w:r w:rsidRPr="00982F12">
        <w:rPr>
          <w:rFonts w:ascii="IRNazanin" w:eastAsia="Times New Roman" w:hAnsi="IRNazanin" w:cs="IRNazanin" w:hint="eastAsia"/>
          <w:sz w:val="28"/>
          <w:szCs w:val="28"/>
          <w:rtl/>
          <w:lang w:eastAsia="en-US" w:bidi="ar-SA"/>
        </w:rPr>
        <w:t>‌</w:t>
      </w:r>
      <w:r w:rsidRPr="00982F12">
        <w:rPr>
          <w:rFonts w:ascii="IRNazanin" w:eastAsia="Times New Roman" w:hAnsi="IRNazanin" w:cs="IRNazanin" w:hint="cs"/>
          <w:sz w:val="28"/>
          <w:szCs w:val="28"/>
          <w:rtl/>
          <w:lang w:eastAsia="en-US" w:bidi="ar-SA"/>
        </w:rPr>
        <w:t>های متعددی مواجه می</w:t>
      </w:r>
      <w:r w:rsidRPr="00982F12">
        <w:rPr>
          <w:rFonts w:ascii="IRNazanin" w:eastAsia="Times New Roman" w:hAnsi="IRNazanin" w:cs="IRNazanin" w:hint="eastAsia"/>
          <w:sz w:val="28"/>
          <w:szCs w:val="28"/>
          <w:rtl/>
          <w:lang w:eastAsia="en-US" w:bidi="ar-SA"/>
        </w:rPr>
        <w:t>‌</w:t>
      </w:r>
      <w:r w:rsidRPr="00982F12">
        <w:rPr>
          <w:rFonts w:ascii="IRNazanin" w:eastAsia="Times New Roman" w:hAnsi="IRNazanin" w:cs="IRNazanin" w:hint="cs"/>
          <w:sz w:val="28"/>
          <w:szCs w:val="28"/>
          <w:rtl/>
          <w:lang w:eastAsia="en-US" w:bidi="ar-SA"/>
        </w:rPr>
        <w:t>باشند، که می</w:t>
      </w:r>
      <w:r w:rsidRPr="00982F12">
        <w:rPr>
          <w:rFonts w:ascii="IRNazanin" w:eastAsia="Times New Roman" w:hAnsi="IRNazanin" w:cs="IRNazanin" w:hint="eastAsia"/>
          <w:sz w:val="28"/>
          <w:szCs w:val="28"/>
          <w:lang w:eastAsia="en-US" w:bidi="ar-SA"/>
        </w:rPr>
        <w:t>‌</w:t>
      </w:r>
      <w:r w:rsidRPr="00982F12">
        <w:rPr>
          <w:rFonts w:ascii="IRNazanin" w:eastAsia="Times New Roman" w:hAnsi="IRNazanin" w:cs="IRNazanin" w:hint="cs"/>
          <w:sz w:val="28"/>
          <w:szCs w:val="28"/>
          <w:rtl/>
          <w:lang w:eastAsia="en-US" w:bidi="ar-SA"/>
        </w:rPr>
        <w:t>بایست برای رفع آن</w:t>
      </w:r>
      <w:r w:rsidRPr="00982F12">
        <w:rPr>
          <w:rFonts w:ascii="IRNazanin" w:eastAsia="Times New Roman" w:hAnsi="IRNazanin" w:cs="IRNazanin" w:hint="eastAsia"/>
          <w:sz w:val="28"/>
          <w:szCs w:val="28"/>
          <w:rtl/>
          <w:lang w:eastAsia="en-US" w:bidi="ar-SA"/>
        </w:rPr>
        <w:t>‌</w:t>
      </w:r>
      <w:r w:rsidRPr="00982F12">
        <w:rPr>
          <w:rFonts w:ascii="IRNazanin" w:eastAsia="Times New Roman" w:hAnsi="IRNazanin" w:cs="IRNazanin" w:hint="cs"/>
          <w:sz w:val="28"/>
          <w:szCs w:val="28"/>
          <w:rtl/>
          <w:lang w:eastAsia="en-US" w:bidi="ar-SA"/>
        </w:rPr>
        <w:t xml:space="preserve">ها </w:t>
      </w:r>
      <w:r w:rsidRPr="00982F12">
        <w:rPr>
          <w:rFonts w:ascii="IRNazanin" w:eastAsia="Calibri" w:hAnsi="IRNazanin" w:cs="IRNazanin" w:hint="cs"/>
          <w:sz w:val="28"/>
          <w:szCs w:val="28"/>
          <w:rtl/>
          <w:lang w:eastAsia="en-US"/>
        </w:rPr>
        <w:t>سیاستگزاری‌ها،</w:t>
      </w:r>
      <w:r w:rsidRPr="00982F12">
        <w:rPr>
          <w:rFonts w:ascii="IRNazanin" w:eastAsia="Times New Roman" w:hAnsi="IRNazanin" w:cs="IRNazanin" w:hint="cs"/>
          <w:sz w:val="28"/>
          <w:szCs w:val="28"/>
          <w:rtl/>
          <w:lang w:eastAsia="en-US" w:bidi="ar-SA"/>
        </w:rPr>
        <w:t xml:space="preserve"> برنامه</w:t>
      </w:r>
      <w:r w:rsidRPr="00982F12">
        <w:rPr>
          <w:rFonts w:ascii="IRNazanin" w:eastAsia="Times New Roman" w:hAnsi="IRNazanin" w:cs="IRNazanin" w:hint="eastAsia"/>
          <w:sz w:val="28"/>
          <w:szCs w:val="28"/>
          <w:lang w:eastAsia="en-US" w:bidi="ar-SA"/>
        </w:rPr>
        <w:t>‌</w:t>
      </w:r>
      <w:r w:rsidRPr="00982F12">
        <w:rPr>
          <w:rFonts w:ascii="IRNazanin" w:eastAsia="Times New Roman" w:hAnsi="IRNazanin" w:cs="IRNazanin" w:hint="cs"/>
          <w:sz w:val="28"/>
          <w:szCs w:val="28"/>
          <w:rtl/>
          <w:lang w:eastAsia="en-US" w:bidi="ar-SA"/>
        </w:rPr>
        <w:t xml:space="preserve">ریزی و اقدامات مناسب صورت گیرد. </w:t>
      </w:r>
      <w:r w:rsidRPr="00982F12">
        <w:rPr>
          <w:rFonts w:ascii="IRNazanin" w:eastAsia="Calibri" w:hAnsi="IRNazanin" w:cs="IRNazanin" w:hint="cs"/>
          <w:sz w:val="28"/>
          <w:szCs w:val="28"/>
          <w:rtl/>
          <w:lang w:eastAsia="en-US"/>
        </w:rPr>
        <w:t xml:space="preserve">چرا که با توجه به موقعیت ژئوپولیتیک کشور، تجربیات گذشته، تعارضات بین‌المللی موجود و پیشرفت‌های تکنولوژیکی ضروری است بیمارستان‌های کشور از آمادگی و توانایی لازم جهت مقابله با حوادث احتمالی </w:t>
      </w:r>
      <w:r w:rsidRPr="00982F12">
        <w:rPr>
          <w:rFonts w:ascii="IRNazanin" w:eastAsia="Calibri" w:hAnsi="IRNazanin" w:cs="IRNazanin"/>
          <w:sz w:val="28"/>
          <w:szCs w:val="28"/>
          <w:lang w:eastAsia="en-US"/>
        </w:rPr>
        <w:t>CBRN</w:t>
      </w:r>
      <w:r w:rsidRPr="00982F12">
        <w:rPr>
          <w:rFonts w:ascii="IRNazanin" w:eastAsia="Calibri" w:hAnsi="IRNazanin" w:cs="IRNazanin" w:hint="cs"/>
          <w:sz w:val="28"/>
          <w:szCs w:val="28"/>
          <w:rtl/>
          <w:lang w:eastAsia="en-US"/>
        </w:rPr>
        <w:t xml:space="preserve"> برخوردار باشند. </w:t>
      </w:r>
    </w:p>
    <w:p w14:paraId="397FA551" w14:textId="77777777" w:rsidR="00982F12" w:rsidRPr="00982F12" w:rsidRDefault="00982F12" w:rsidP="00982F12">
      <w:pPr>
        <w:spacing w:after="0" w:line="360" w:lineRule="auto"/>
        <w:jc w:val="both"/>
        <w:rPr>
          <w:rFonts w:ascii="IRNazanin" w:eastAsia="Calibri" w:hAnsi="IRNazanin" w:cs="IRNazanin"/>
          <w:sz w:val="28"/>
          <w:szCs w:val="28"/>
          <w:rtl/>
          <w:lang w:eastAsia="en-US"/>
        </w:rPr>
      </w:pPr>
      <w:r w:rsidRPr="00982F12">
        <w:rPr>
          <w:rFonts w:ascii="IRNazanin" w:eastAsia="Calibri" w:hAnsi="IRNazanin" w:cs="IRNazanin"/>
          <w:b/>
          <w:bCs/>
          <w:sz w:val="28"/>
          <w:szCs w:val="28"/>
          <w:rtl/>
          <w:lang w:eastAsia="en-US"/>
        </w:rPr>
        <w:t>کلید واژه‌ها:</w:t>
      </w:r>
      <w:r w:rsidRPr="00982F12">
        <w:rPr>
          <w:rFonts w:ascii="IRNazanin" w:eastAsia="Calibri" w:hAnsi="IRNazanin" w:cs="IRNazanin"/>
          <w:sz w:val="28"/>
          <w:szCs w:val="28"/>
          <w:rtl/>
          <w:lang w:eastAsia="en-US"/>
        </w:rPr>
        <w:t xml:space="preserve"> </w:t>
      </w:r>
      <w:r w:rsidRPr="00982F12">
        <w:rPr>
          <w:rFonts w:ascii="IRNazanin" w:eastAsia="Calibri" w:hAnsi="IRNazanin" w:cs="IRNazanin" w:hint="cs"/>
          <w:sz w:val="28"/>
          <w:szCs w:val="28"/>
          <w:rtl/>
          <w:lang w:eastAsia="en-US"/>
        </w:rPr>
        <w:t>بیمارستان، آمادگی، حوادث غیرمترقبه، شیمیایی، بیولوژیک، رادیولوژیک و هسته‌ای</w:t>
      </w:r>
    </w:p>
    <w:p w14:paraId="3087AB21" w14:textId="77777777" w:rsidR="00982F12" w:rsidRDefault="00982F12"/>
    <w:sectPr w:rsidR="0098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RNazanin">
    <w:altName w:val="Arial"/>
    <w:charset w:val="00"/>
    <w:family w:val="auto"/>
    <w:pitch w:val="variable"/>
    <w:sig w:usb0="00000000"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12"/>
    <w:rsid w:val="00060116"/>
    <w:rsid w:val="00982F12"/>
    <w:rsid w:val="00AB57F2"/>
    <w:rsid w:val="00B76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DBC88"/>
  <w15:chartTrackingRefBased/>
  <w15:docId w15:val="{69FBC840-51B2-430A-9C27-1DB9BDA8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12"/>
    <w:pPr>
      <w:bidi/>
      <w:spacing w:line="256" w:lineRule="auto"/>
    </w:pPr>
    <w:rPr>
      <w:rFonts w:eastAsiaTheme="minorEastAsia"/>
      <w:kern w:val="0"/>
      <w:sz w:val="22"/>
      <w:szCs w:val="22"/>
      <w:lang w:eastAsia="ja-JP" w:bidi="fa-IR"/>
      <w14:ligatures w14:val="none"/>
    </w:rPr>
  </w:style>
  <w:style w:type="paragraph" w:styleId="Heading1">
    <w:name w:val="heading 1"/>
    <w:basedOn w:val="Normal"/>
    <w:next w:val="Normal"/>
    <w:link w:val="Heading1Char"/>
    <w:uiPriority w:val="9"/>
    <w:qFormat/>
    <w:rsid w:val="00982F12"/>
    <w:pPr>
      <w:keepNext/>
      <w:keepLines/>
      <w:bidi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982F12"/>
    <w:pPr>
      <w:keepNext/>
      <w:keepLines/>
      <w:bidi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982F12"/>
    <w:pPr>
      <w:keepNext/>
      <w:keepLines/>
      <w:bidi w:val="0"/>
      <w:spacing w:before="160" w:after="80" w:line="278" w:lineRule="auto"/>
      <w:outlineLvl w:val="2"/>
    </w:pPr>
    <w:rPr>
      <w:rFonts w:eastAsiaTheme="majorEastAsia"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982F12"/>
    <w:pPr>
      <w:keepNext/>
      <w:keepLines/>
      <w:bidi w:val="0"/>
      <w:spacing w:before="80" w:after="40" w:line="278" w:lineRule="auto"/>
      <w:outlineLvl w:val="3"/>
    </w:pPr>
    <w:rPr>
      <w:rFonts w:eastAsiaTheme="majorEastAsia" w:cstheme="majorBidi"/>
      <w:i/>
      <w:iCs/>
      <w:color w:val="0F4761"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semiHidden/>
    <w:unhideWhenUsed/>
    <w:qFormat/>
    <w:rsid w:val="00982F12"/>
    <w:pPr>
      <w:keepNext/>
      <w:keepLines/>
      <w:bidi w:val="0"/>
      <w:spacing w:before="80" w:after="40" w:line="278" w:lineRule="auto"/>
      <w:outlineLvl w:val="4"/>
    </w:pPr>
    <w:rPr>
      <w:rFonts w:eastAsiaTheme="majorEastAsia" w:cstheme="majorBidi"/>
      <w:color w:val="0F4761" w:themeColor="accent1" w:themeShade="BF"/>
      <w:kern w:val="2"/>
      <w:sz w:val="24"/>
      <w:szCs w:val="24"/>
      <w:lang w:eastAsia="en-US" w:bidi="ar-SA"/>
      <w14:ligatures w14:val="standardContextual"/>
    </w:rPr>
  </w:style>
  <w:style w:type="paragraph" w:styleId="Heading6">
    <w:name w:val="heading 6"/>
    <w:basedOn w:val="Normal"/>
    <w:next w:val="Normal"/>
    <w:link w:val="Heading6Char"/>
    <w:uiPriority w:val="9"/>
    <w:semiHidden/>
    <w:unhideWhenUsed/>
    <w:qFormat/>
    <w:rsid w:val="00982F12"/>
    <w:pPr>
      <w:keepNext/>
      <w:keepLines/>
      <w:bidi w:val="0"/>
      <w:spacing w:before="40" w:after="0" w:line="278" w:lineRule="auto"/>
      <w:outlineLvl w:val="5"/>
    </w:pPr>
    <w:rPr>
      <w:rFonts w:eastAsiaTheme="majorEastAsia" w:cstheme="majorBidi"/>
      <w:i/>
      <w:iCs/>
      <w:color w:val="595959" w:themeColor="text1" w:themeTint="A6"/>
      <w:kern w:val="2"/>
      <w:sz w:val="24"/>
      <w:szCs w:val="24"/>
      <w:lang w:eastAsia="en-US" w:bidi="ar-SA"/>
      <w14:ligatures w14:val="standardContextual"/>
    </w:rPr>
  </w:style>
  <w:style w:type="paragraph" w:styleId="Heading7">
    <w:name w:val="heading 7"/>
    <w:basedOn w:val="Normal"/>
    <w:next w:val="Normal"/>
    <w:link w:val="Heading7Char"/>
    <w:uiPriority w:val="9"/>
    <w:semiHidden/>
    <w:unhideWhenUsed/>
    <w:qFormat/>
    <w:rsid w:val="00982F12"/>
    <w:pPr>
      <w:keepNext/>
      <w:keepLines/>
      <w:bidi w:val="0"/>
      <w:spacing w:before="40" w:after="0" w:line="278" w:lineRule="auto"/>
      <w:outlineLvl w:val="6"/>
    </w:pPr>
    <w:rPr>
      <w:rFonts w:eastAsiaTheme="majorEastAsia" w:cstheme="majorBidi"/>
      <w:color w:val="595959" w:themeColor="text1" w:themeTint="A6"/>
      <w:kern w:val="2"/>
      <w:sz w:val="24"/>
      <w:szCs w:val="24"/>
      <w:lang w:eastAsia="en-US" w:bidi="ar-SA"/>
      <w14:ligatures w14:val="standardContextual"/>
    </w:rPr>
  </w:style>
  <w:style w:type="paragraph" w:styleId="Heading8">
    <w:name w:val="heading 8"/>
    <w:basedOn w:val="Normal"/>
    <w:next w:val="Normal"/>
    <w:link w:val="Heading8Char"/>
    <w:uiPriority w:val="9"/>
    <w:semiHidden/>
    <w:unhideWhenUsed/>
    <w:qFormat/>
    <w:rsid w:val="00982F12"/>
    <w:pPr>
      <w:keepNext/>
      <w:keepLines/>
      <w:bidi w:val="0"/>
      <w:spacing w:after="0" w:line="278" w:lineRule="auto"/>
      <w:outlineLvl w:val="7"/>
    </w:pPr>
    <w:rPr>
      <w:rFonts w:eastAsiaTheme="majorEastAsia" w:cstheme="majorBidi"/>
      <w:i/>
      <w:iCs/>
      <w:color w:val="272727" w:themeColor="text1" w:themeTint="D8"/>
      <w:kern w:val="2"/>
      <w:sz w:val="24"/>
      <w:szCs w:val="24"/>
      <w:lang w:eastAsia="en-US" w:bidi="ar-SA"/>
      <w14:ligatures w14:val="standardContextual"/>
    </w:rPr>
  </w:style>
  <w:style w:type="paragraph" w:styleId="Heading9">
    <w:name w:val="heading 9"/>
    <w:basedOn w:val="Normal"/>
    <w:next w:val="Normal"/>
    <w:link w:val="Heading9Char"/>
    <w:uiPriority w:val="9"/>
    <w:semiHidden/>
    <w:unhideWhenUsed/>
    <w:qFormat/>
    <w:rsid w:val="00982F12"/>
    <w:pPr>
      <w:keepNext/>
      <w:keepLines/>
      <w:bidi w:val="0"/>
      <w:spacing w:after="0" w:line="278" w:lineRule="auto"/>
      <w:outlineLvl w:val="8"/>
    </w:pPr>
    <w:rPr>
      <w:rFonts w:eastAsiaTheme="majorEastAsia" w:cstheme="majorBidi"/>
      <w:color w:val="272727" w:themeColor="text1" w:themeTint="D8"/>
      <w:kern w:val="2"/>
      <w:sz w:val="24"/>
      <w:szCs w:val="24"/>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F12"/>
    <w:rPr>
      <w:rFonts w:eastAsiaTheme="majorEastAsia" w:cstheme="majorBidi"/>
      <w:color w:val="272727" w:themeColor="text1" w:themeTint="D8"/>
    </w:rPr>
  </w:style>
  <w:style w:type="paragraph" w:styleId="Title">
    <w:name w:val="Title"/>
    <w:basedOn w:val="Normal"/>
    <w:next w:val="Normal"/>
    <w:link w:val="TitleChar"/>
    <w:uiPriority w:val="10"/>
    <w:qFormat/>
    <w:rsid w:val="00982F12"/>
    <w:pPr>
      <w:bidi w:val="0"/>
      <w:spacing w:after="80" w:line="240" w:lineRule="auto"/>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982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F12"/>
    <w:pPr>
      <w:numPr>
        <w:ilvl w:val="1"/>
      </w:numPr>
      <w:bidi w:val="0"/>
      <w:spacing w:line="278" w:lineRule="auto"/>
    </w:pPr>
    <w:rPr>
      <w:rFonts w:eastAsiaTheme="majorEastAsia"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982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F12"/>
    <w:pPr>
      <w:bidi w:val="0"/>
      <w:spacing w:before="160" w:line="278" w:lineRule="auto"/>
      <w:jc w:val="center"/>
    </w:pPr>
    <w:rPr>
      <w:rFonts w:eastAsiaTheme="minorHAnsi"/>
      <w:i/>
      <w:iCs/>
      <w:color w:val="404040" w:themeColor="text1" w:themeTint="BF"/>
      <w:kern w:val="2"/>
      <w:sz w:val="24"/>
      <w:szCs w:val="24"/>
      <w:lang w:eastAsia="en-US" w:bidi="ar-SA"/>
      <w14:ligatures w14:val="standardContextual"/>
    </w:rPr>
  </w:style>
  <w:style w:type="character" w:customStyle="1" w:styleId="QuoteChar">
    <w:name w:val="Quote Char"/>
    <w:basedOn w:val="DefaultParagraphFont"/>
    <w:link w:val="Quote"/>
    <w:uiPriority w:val="29"/>
    <w:rsid w:val="00982F12"/>
    <w:rPr>
      <w:i/>
      <w:iCs/>
      <w:color w:val="404040" w:themeColor="text1" w:themeTint="BF"/>
    </w:rPr>
  </w:style>
  <w:style w:type="paragraph" w:styleId="ListParagraph">
    <w:name w:val="List Paragraph"/>
    <w:basedOn w:val="Normal"/>
    <w:uiPriority w:val="34"/>
    <w:qFormat/>
    <w:rsid w:val="00982F12"/>
    <w:pPr>
      <w:bidi w:val="0"/>
      <w:spacing w:line="278" w:lineRule="auto"/>
      <w:ind w:left="720"/>
      <w:contextualSpacing/>
    </w:pPr>
    <w:rPr>
      <w:rFonts w:eastAsiaTheme="minorHAnsi"/>
      <w:kern w:val="2"/>
      <w:sz w:val="24"/>
      <w:szCs w:val="24"/>
      <w:lang w:eastAsia="en-US" w:bidi="ar-SA"/>
      <w14:ligatures w14:val="standardContextual"/>
    </w:rPr>
  </w:style>
  <w:style w:type="character" w:styleId="IntenseEmphasis">
    <w:name w:val="Intense Emphasis"/>
    <w:basedOn w:val="DefaultParagraphFont"/>
    <w:uiPriority w:val="21"/>
    <w:qFormat/>
    <w:rsid w:val="00982F12"/>
    <w:rPr>
      <w:i/>
      <w:iCs/>
      <w:color w:val="0F4761" w:themeColor="accent1" w:themeShade="BF"/>
    </w:rPr>
  </w:style>
  <w:style w:type="paragraph" w:styleId="IntenseQuote">
    <w:name w:val="Intense Quote"/>
    <w:basedOn w:val="Normal"/>
    <w:next w:val="Normal"/>
    <w:link w:val="IntenseQuoteChar"/>
    <w:uiPriority w:val="30"/>
    <w:qFormat/>
    <w:rsid w:val="00982F12"/>
    <w:pPr>
      <w:pBdr>
        <w:top w:val="single" w:sz="4" w:space="10" w:color="0F4761" w:themeColor="accent1" w:themeShade="BF"/>
        <w:bottom w:val="single" w:sz="4" w:space="10" w:color="0F4761" w:themeColor="accent1" w:themeShade="BF"/>
      </w:pBdr>
      <w:bidi w:val="0"/>
      <w:spacing w:before="360" w:after="360" w:line="278" w:lineRule="auto"/>
      <w:ind w:left="864" w:right="864"/>
      <w:jc w:val="center"/>
    </w:pPr>
    <w:rPr>
      <w:rFonts w:eastAsiaTheme="minorHAnsi"/>
      <w:i/>
      <w:iCs/>
      <w:color w:val="0F4761" w:themeColor="accent1" w:themeShade="BF"/>
      <w:kern w:val="2"/>
      <w:sz w:val="24"/>
      <w:szCs w:val="24"/>
      <w:lang w:eastAsia="en-US" w:bidi="ar-SA"/>
      <w14:ligatures w14:val="standardContextual"/>
    </w:rPr>
  </w:style>
  <w:style w:type="character" w:customStyle="1" w:styleId="IntenseQuoteChar">
    <w:name w:val="Intense Quote Char"/>
    <w:basedOn w:val="DefaultParagraphFont"/>
    <w:link w:val="IntenseQuote"/>
    <w:uiPriority w:val="30"/>
    <w:rsid w:val="00982F12"/>
    <w:rPr>
      <w:i/>
      <w:iCs/>
      <w:color w:val="0F4761" w:themeColor="accent1" w:themeShade="BF"/>
    </w:rPr>
  </w:style>
  <w:style w:type="character" w:styleId="IntenseReference">
    <w:name w:val="Intense Reference"/>
    <w:basedOn w:val="DefaultParagraphFont"/>
    <w:uiPriority w:val="32"/>
    <w:qFormat/>
    <w:rsid w:val="00982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9919">
      <w:bodyDiv w:val="1"/>
      <w:marLeft w:val="0"/>
      <w:marRight w:val="0"/>
      <w:marTop w:val="0"/>
      <w:marBottom w:val="0"/>
      <w:divBdr>
        <w:top w:val="none" w:sz="0" w:space="0" w:color="auto"/>
        <w:left w:val="none" w:sz="0" w:space="0" w:color="auto"/>
        <w:bottom w:val="none" w:sz="0" w:space="0" w:color="auto"/>
        <w:right w:val="none" w:sz="0" w:space="0" w:color="auto"/>
      </w:divBdr>
    </w:div>
    <w:div w:id="1837525530">
      <w:bodyDiv w:val="1"/>
      <w:marLeft w:val="0"/>
      <w:marRight w:val="0"/>
      <w:marTop w:val="0"/>
      <w:marBottom w:val="0"/>
      <w:divBdr>
        <w:top w:val="none" w:sz="0" w:space="0" w:color="auto"/>
        <w:left w:val="none" w:sz="0" w:space="0" w:color="auto"/>
        <w:bottom w:val="none" w:sz="0" w:space="0" w:color="auto"/>
        <w:right w:val="none" w:sz="0" w:space="0" w:color="auto"/>
      </w:divBdr>
    </w:div>
    <w:div w:id="18710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2624</Characters>
  <Application>Microsoft Office Word</Application>
  <DocSecurity>0</DocSecurity>
  <Lines>21</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nazari</cp:lastModifiedBy>
  <cp:revision>2</cp:revision>
  <dcterms:created xsi:type="dcterms:W3CDTF">2024-12-04T07:43:00Z</dcterms:created>
  <dcterms:modified xsi:type="dcterms:W3CDTF">2024-12-04T07:43:00Z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e2ad52c7-2b53-4143-920e-cc3b399e5685</vt:lpwstr>
  </property>
</Properties>
</file>